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1E" w:rsidRPr="002A6CEF" w:rsidRDefault="002A461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D3585" w:rsidRPr="007B23EE" w:rsidRDefault="007D3585" w:rsidP="007D358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FA13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01-96</w:t>
      </w:r>
    </w:p>
    <w:p w:rsidR="007D3585" w:rsidRPr="00FA1352" w:rsidRDefault="00FA1352" w:rsidP="007D3585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Приложение № _</w:t>
      </w:r>
      <w:r w:rsidR="00A12C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52</w:t>
      </w:r>
    </w:p>
    <w:p w:rsidR="007D3585" w:rsidRPr="00FA1352" w:rsidRDefault="00FA1352" w:rsidP="007D3585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« </w:t>
      </w:r>
      <w:r w:rsidR="00A12C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02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 </w:t>
      </w:r>
      <w:r w:rsidR="007D3585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сентября  </w:t>
      </w:r>
      <w:r w:rsidR="00A12C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 2016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г. № _</w:t>
      </w:r>
      <w:r w:rsidR="00A12C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7D3585" w:rsidRPr="007B23EE" w:rsidRDefault="007D3585" w:rsidP="007D358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7D3585" w:rsidRPr="00415A6C" w:rsidTr="00A12C52">
        <w:trPr>
          <w:trHeight w:val="1286"/>
        </w:trPr>
        <w:tc>
          <w:tcPr>
            <w:tcW w:w="4091" w:type="dxa"/>
          </w:tcPr>
          <w:p w:rsidR="007D3585" w:rsidRPr="007B23EE" w:rsidRDefault="007D3585" w:rsidP="00A12C52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D3585" w:rsidRPr="007B23EE" w:rsidRDefault="007D3585" w:rsidP="00FA1352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7D3585" w:rsidRPr="007B23EE" w:rsidRDefault="007D3585" w:rsidP="00FA1352">
            <w:pPr>
              <w:ind w:left="1451" w:hanging="1134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Директор МАУ</w:t>
            </w:r>
            <w:r w:rsidR="00A12C5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A12C52">
              <w:rPr>
                <w:rFonts w:cs="Times New Roman"/>
                <w:sz w:val="24"/>
                <w:szCs w:val="24"/>
              </w:rPr>
              <w:t>ДО</w:t>
            </w:r>
            <w:r w:rsidRPr="007B23EE">
              <w:rPr>
                <w:rFonts w:cs="Times New Roman"/>
                <w:sz w:val="24"/>
                <w:szCs w:val="24"/>
              </w:rPr>
              <w:t xml:space="preserve">  ДЮЦ</w:t>
            </w:r>
            <w:proofErr w:type="gramEnd"/>
            <w:r w:rsidRPr="007B23EE">
              <w:rPr>
                <w:rFonts w:cs="Times New Roman"/>
                <w:sz w:val="24"/>
                <w:szCs w:val="24"/>
              </w:rPr>
              <w:t xml:space="preserve">        «Импульс»</w:t>
            </w:r>
          </w:p>
          <w:p w:rsidR="007D3585" w:rsidRPr="007B23EE" w:rsidRDefault="00A12C52" w:rsidP="00A12C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 w:rsidR="007D3585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7D3585" w:rsidRPr="007B23EE" w:rsidRDefault="007D3585" w:rsidP="00FA1352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7D3585" w:rsidRPr="007B23EE" w:rsidRDefault="007D3585" w:rsidP="00A12C52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</w:tbl>
    <w:p w:rsidR="007D3585" w:rsidRDefault="007D3585" w:rsidP="00774C9F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 w:bidi="ar-SA"/>
        </w:rPr>
      </w:pPr>
    </w:p>
    <w:p w:rsidR="00774C9F" w:rsidRPr="007D3585" w:rsidRDefault="00774C9F" w:rsidP="00774C9F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ПОЛОЖЕНИЕ </w:t>
      </w:r>
      <w:r w:rsidR="00FA13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№ _</w:t>
      </w:r>
      <w:r w:rsidR="00FA13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val="ru-RU" w:eastAsia="ru-RU" w:bidi="ar-SA"/>
        </w:rPr>
        <w:t>63</w:t>
      </w:r>
      <w:r w:rsid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774C9F" w:rsidRPr="007D3585" w:rsidRDefault="007D3585" w:rsidP="007D358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О</w:t>
      </w:r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 порядке обучения по индивидуальному </w:t>
      </w:r>
    </w:p>
    <w:p w:rsidR="007D3585" w:rsidRDefault="007D3585" w:rsidP="007D358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учебному плану и организации ускоренного обучения </w:t>
      </w:r>
    </w:p>
    <w:p w:rsidR="00BE1B21" w:rsidRPr="007D3585" w:rsidRDefault="007D3585" w:rsidP="007D358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в МАУ</w:t>
      </w:r>
      <w:r w:rsidR="0029661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 ДО</w:t>
      </w:r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 </w:t>
      </w:r>
      <w:proofErr w:type="gramStart"/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ДЮЦ«</w:t>
      </w:r>
      <w:proofErr w:type="gramEnd"/>
      <w:r w:rsidRPr="007D358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ИМПУЛЬС»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I. Общие положения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1.1. Настоящее положение устанавливает правила обучения по индивидуальному плану в муниципальном автономном учреждении дополнительного </w:t>
      </w:r>
      <w:proofErr w:type="gramStart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образовани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я 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</w:t>
      </w:r>
      <w:proofErr w:type="gramEnd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Хабаровска «</w:t>
      </w:r>
      <w:r w:rsidR="005E5386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Детско-юношеский центр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</w:t>
      </w:r>
      <w:r w:rsidR="005E5386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Импульс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»» (далее — </w:t>
      </w:r>
      <w:r w:rsidR="005E5386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 Положение разработано в соответствии с пунктом 3 части 1 статьи 34 Федерального Закона РФ от 29.12.2012 года № 273-ФЭ «Об образовании в Российской Федерации».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II. Обучение по индивидуальному учебному плану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2.1. Индивидуальный учебный план — учебный план, обеспечивающий освоение дополнительной 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образовательной 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общеразвивающей 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программы на основе индивидуализации ее содержания с учетом особенностей и образовательных потребностей конкретного учащихся.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2.2. Индивидуальный учебный план разрабатывается для отдельного учащегося или группы учащихся на основе учебного плана учреждения.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2.3. При построении индивидуального учебного плана может использоваться модульный принцип, предусматривающий различные варианты сочетания разных предметов, иных компонентов, входящих в учебный план учреждения.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2.4.Индивидуальный учебный план составляется, как правило, на один учебный год, либо на иной срок, указанный в заявлении учащегося или его родителей (законных представителей) об обучении по индивидуальному учебному плану.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2.5. При реализации дополнительных 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образовательных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общеразвивающих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программ в соответствии с индивидуальным учебным планом могут использоваться различные образовательные технологии, в том числе дистанционные образовательные технологии, электронное обучение.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2.6. Обучение по индивидуальному учебному плану может быть организовано в рамках сетевой формы реализации образовательных программ.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2.7. Индивидуальный учебный план разрабатывается в соответствии со спецификой и возможностями учреждения.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2.8. Учреждение может обращаться в центр психолого-педагогической, медицинской и социальной помощи для получения методической помощи в разработке индивидуальных учебных планов.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2.9. Учащиеся  обязаны выполнять индивидуальный учебный план, в том числе посещать предусмотренные индивидуальным учебным планом учебные занятия.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2.10. Ознакомление родителей (законных представителей) учащихся с настоящим Положением ос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уществляется при приеме детей в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="005E5386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Центр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2.11. Перевод на обучение по индивидуальному учебному плану осуществляется:</w:t>
      </w:r>
    </w:p>
    <w:p w:rsidR="00BE1B21" w:rsidRPr="007D3585" w:rsidRDefault="00BE1B21" w:rsidP="00774C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учащиеся  до 14 лет — по заявлению родителей (законных представителей);</w:t>
      </w:r>
    </w:p>
    <w:p w:rsidR="00BE1B21" w:rsidRPr="007D3585" w:rsidRDefault="00BE1B21" w:rsidP="00774C9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учащиеся с 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14 лет — по заявлению учащегося</w:t>
      </w:r>
      <w:r w:rsidR="00774C9F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(с согласия родителей (законных представителей);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 заявлении должен быть указан срок, на который учащемуся предоставляется индивидуальный учебный план, а также могут содержаться пожелания учащегося или его родителей (законных представителей) по индивидуализации содержания дополнительной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образовательной</w:t>
      </w:r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общеразвивающей 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программы</w:t>
      </w:r>
      <w:proofErr w:type="gramEnd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 </w:t>
      </w:r>
      <w:proofErr w:type="spellStart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т.д</w:t>
      </w:r>
      <w:proofErr w:type="spellEnd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2.12. Заявление о переводе на обучение по индивидуальному учебному плану принимаются в течение учебного года до 15 мая.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2.13. Обучение по индивидуальному учебному плану начинается, как правило, с начала учебного года.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2.14. Перевод на обучение по индивидуальному учебному плану оформляется приказом директора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Центра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2.15. Индивидуальный учебный план утверждается решением педагогического совета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Центра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2.16. Контроль за освоением дополнительных образовательных программ учащихся, переведенных на обучение по индивидуальному учебному плану осуществляетс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 заместителем директора по УВР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2.17.  Финансовое обеспечение реализации дополнительной образовательной программы в соответствии с индивидуальным учебным планом осуществляется исходя из расходных обязательств на основе муниципального задания по оказанию муниципальных услуг.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2.18. Материально-техническое оснащение образовательного процесса должно обеспечивать возможность реализации индивидуальных учебных планов учащихся.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III. Заключительные положения</w:t>
      </w:r>
    </w:p>
    <w:p w:rsidR="00BE1B21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</w:t>
      </w:r>
      <w:r w:rsidR="003F5D6B"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Директор Центра и заместитель</w:t>
      </w: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руководителя по учебно- воспитательной работе несут ответственность за соблюдение настоящего Положения в соответствии с законодательством Российской Федерации.</w:t>
      </w:r>
    </w:p>
    <w:p w:rsidR="002A461E" w:rsidRPr="007D3585" w:rsidRDefault="00BE1B21" w:rsidP="00774C9F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3.2. Спорные вопросы по приему, возникающие между родителями (законными представителями) учащихся и </w:t>
      </w:r>
      <w:proofErr w:type="gramStart"/>
      <w:r w:rsidR="00296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Центром </w:t>
      </w:r>
      <w:bookmarkStart w:id="0" w:name="_GoBack"/>
      <w:bookmarkEnd w:id="0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регулируются</w:t>
      </w:r>
      <w:proofErr w:type="gramEnd"/>
      <w:r w:rsidRPr="007D35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 порядке, предусмотренном законодательством РФ.</w:t>
      </w:r>
    </w:p>
    <w:p w:rsidR="00161C3A" w:rsidRPr="00161C3A" w:rsidRDefault="00161C3A" w:rsidP="00161C3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sectPr w:rsidR="00161C3A" w:rsidRPr="00161C3A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60B2D"/>
    <w:rsid w:val="000B7013"/>
    <w:rsid w:val="000D509E"/>
    <w:rsid w:val="000F3796"/>
    <w:rsid w:val="00161C3A"/>
    <w:rsid w:val="00221E91"/>
    <w:rsid w:val="00284080"/>
    <w:rsid w:val="00296616"/>
    <w:rsid w:val="002A461E"/>
    <w:rsid w:val="002A6CEF"/>
    <w:rsid w:val="00384517"/>
    <w:rsid w:val="003A407D"/>
    <w:rsid w:val="003B28DE"/>
    <w:rsid w:val="003F5D6B"/>
    <w:rsid w:val="00415A6C"/>
    <w:rsid w:val="004B5F13"/>
    <w:rsid w:val="004D527F"/>
    <w:rsid w:val="005409F4"/>
    <w:rsid w:val="005E5386"/>
    <w:rsid w:val="00632AD5"/>
    <w:rsid w:val="00662D6C"/>
    <w:rsid w:val="006B61D1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12C52"/>
    <w:rsid w:val="00A41AF9"/>
    <w:rsid w:val="00B42464"/>
    <w:rsid w:val="00BE1B21"/>
    <w:rsid w:val="00BE1C92"/>
    <w:rsid w:val="00D72572"/>
    <w:rsid w:val="00EA1212"/>
    <w:rsid w:val="00EC053E"/>
    <w:rsid w:val="00FA1352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D5E4-6DE4-4B76-8F08-32F388FB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18AA-844B-41CC-86F5-50CFA0A4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Имп17</cp:lastModifiedBy>
  <cp:revision>14</cp:revision>
  <cp:lastPrinted>2016-11-23T02:28:00Z</cp:lastPrinted>
  <dcterms:created xsi:type="dcterms:W3CDTF">2015-12-13T06:12:00Z</dcterms:created>
  <dcterms:modified xsi:type="dcterms:W3CDTF">2016-11-23T02:28:00Z</dcterms:modified>
</cp:coreProperties>
</file>